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039"/>
        </w:tabs>
        <w:spacing w:after="0" w:line="280" w:lineRule="exact"/>
        <w:rPr>
          <w:rFonts w:ascii="Nimbus Roman No9 L" w:hAnsi="Nimbus Roman No9 L" w:eastAsia="Nimbus Roman No9 L" w:cs="Nimbus Roman No9 L"/>
          <w:b/>
          <w:sz w:val="24"/>
          <w:szCs w:val="24"/>
        </w:rPr>
      </w:pPr>
      <w:r>
        <w:rPr>
          <w:rFonts w:ascii="Nimbus Roman No9 L" w:hAnsi="Nimbus Roman No9 L" w:eastAsia="Nimbus Roman No9 L" w:cs="Nimbus Roman No9 L"/>
          <w:b/>
          <w:sz w:val="24"/>
          <w:szCs w:val="24"/>
        </w:rPr>
        <w:t xml:space="preserve">Приложение № 1 </w:t>
      </w:r>
    </w:p>
    <w:p>
      <w:pPr>
        <w:spacing w:after="0" w:line="280" w:lineRule="exact"/>
        <w:jc w:val="center"/>
        <w:rPr>
          <w:rFonts w:ascii="Nimbus Roman No9 L" w:hAnsi="Nimbus Roman No9 L" w:eastAsia="Nimbus Roman No9 L" w:cs="Nimbus Roman No9 L"/>
          <w:b/>
          <w:sz w:val="24"/>
          <w:szCs w:val="24"/>
        </w:rPr>
      </w:pPr>
      <w:r>
        <w:rPr>
          <w:rFonts w:ascii="Nimbus Roman No9 L" w:hAnsi="Nimbus Roman No9 L" w:eastAsia="Nimbus Roman No9 L" w:cs="Nimbus Roman No9 L"/>
          <w:b/>
          <w:sz w:val="24"/>
          <w:szCs w:val="24"/>
        </w:rPr>
        <w:t>к Договору поставки пиломатериалов</w:t>
      </w:r>
    </w:p>
    <w:p>
      <w:pPr>
        <w:tabs>
          <w:tab w:val="left" w:pos="540"/>
        </w:tabs>
        <w:spacing w:after="0" w:line="280" w:lineRule="exact"/>
        <w:ind w:left="540" w:hanging="540"/>
        <w:jc w:val="center"/>
        <w:rPr>
          <w:rFonts w:ascii="Nimbus Roman No9 L" w:hAnsi="Nimbus Roman No9 L" w:eastAsia="Nimbus Roman No9 L" w:cs="Nimbus Roman No9 L"/>
          <w:b/>
          <w:sz w:val="24"/>
          <w:szCs w:val="24"/>
        </w:rPr>
      </w:pPr>
      <w:r>
        <w:rPr>
          <w:rFonts w:ascii="Nimbus Roman No9 L" w:hAnsi="Nimbus Roman No9 L" w:eastAsia="Nimbus Roman No9 L" w:cs="Nimbus Roman No9 L"/>
          <w:b/>
          <w:sz w:val="24"/>
          <w:szCs w:val="24"/>
        </w:rPr>
        <w:t>№ ____________ от _________________ 2020 года</w:t>
      </w:r>
    </w:p>
    <w:p>
      <w:pPr>
        <w:spacing w:after="0" w:line="280" w:lineRule="exact"/>
        <w:jc w:val="center"/>
        <w:rPr>
          <w:rFonts w:ascii="Nimbus Roman No9 L" w:hAnsi="Nimbus Roman No9 L" w:eastAsia="Nimbus Roman No9 L" w:cs="Nimbus Roman No9 L"/>
          <w:b/>
          <w:sz w:val="24"/>
          <w:szCs w:val="24"/>
        </w:rPr>
      </w:pPr>
    </w:p>
    <w:p>
      <w:pPr>
        <w:spacing w:after="0" w:line="280" w:lineRule="exact"/>
        <w:jc w:val="center"/>
        <w:rPr>
          <w:rFonts w:ascii="Nimbus Roman No9 L" w:hAnsi="Nimbus Roman No9 L" w:eastAsia="Nimbus Roman No9 L" w:cs="Nimbus Roman No9 L"/>
          <w:b/>
          <w:sz w:val="24"/>
          <w:szCs w:val="24"/>
        </w:rPr>
      </w:pPr>
      <w:r>
        <w:rPr>
          <w:rFonts w:ascii="Nimbus Roman No9 L" w:hAnsi="Nimbus Roman No9 L" w:eastAsia="Nimbus Roman No9 L" w:cs="Nimbus Roman No9 L"/>
          <w:b/>
          <w:sz w:val="24"/>
          <w:szCs w:val="24"/>
        </w:rPr>
        <w:t xml:space="preserve">Технические условия </w:t>
      </w:r>
    </w:p>
    <w:p>
      <w:pPr>
        <w:spacing w:after="0" w:line="280" w:lineRule="exact"/>
        <w:ind w:left="142"/>
        <w:contextualSpacing/>
        <w:rPr>
          <w:rFonts w:ascii="Nimbus Roman No9 L" w:hAnsi="Nimbus Roman No9 L" w:eastAsia="Nimbus Roman No9 L" w:cs="Nimbus Roman No9 L"/>
          <w:b/>
          <w:sz w:val="24"/>
          <w:szCs w:val="24"/>
        </w:rPr>
      </w:pPr>
      <w:r>
        <w:rPr>
          <w:rFonts w:ascii="Nimbus Roman No9 L" w:hAnsi="Nimbus Roman No9 L" w:eastAsia="Nimbus Roman No9 L" w:cs="Nimbus Roman No9 L"/>
          <w:b/>
          <w:sz w:val="24"/>
          <w:szCs w:val="24"/>
        </w:rPr>
        <w:t>Геометрические размеры, отклонения</w:t>
      </w:r>
    </w:p>
    <w:p>
      <w:pPr>
        <w:spacing w:after="0" w:line="280" w:lineRule="exact"/>
        <w:ind w:left="142" w:firstLine="360"/>
        <w:rPr>
          <w:rFonts w:ascii="Nimbus Roman No9 L" w:hAnsi="Nimbus Roman No9 L" w:eastAsia="Nimbus Roman No9 L" w:cs="Nimbus Roman No9 L"/>
          <w:sz w:val="24"/>
          <w:szCs w:val="24"/>
        </w:rPr>
      </w:pPr>
      <w:r>
        <w:rPr>
          <w:rFonts w:ascii="Nimbus Roman No9 L" w:hAnsi="Nimbus Roman No9 L" w:eastAsia="Nimbus Roman No9 L" w:cs="Nimbus Roman No9 L"/>
          <w:sz w:val="24"/>
          <w:szCs w:val="24"/>
        </w:rPr>
        <w:t>Пиломатериал поставляется обрезной 0-2 сорта, по ГОСТ 8486-86. Порода – ель, сосна. Пиломатериал естественной влажности и сухой (табл. 1). Конкретные объемы, размеры, припуски, влажность, порода указываются в спецификации к договору к конкретной поставке.  Длина пиломатериалов – не менее указанной в табл. 1</w:t>
      </w:r>
    </w:p>
    <w:p>
      <w:pPr>
        <w:spacing w:after="0" w:line="280" w:lineRule="exact"/>
        <w:jc w:val="right"/>
        <w:rPr>
          <w:rFonts w:ascii="Nimbus Roman No9 L" w:hAnsi="Nimbus Roman No9 L" w:eastAsia="Nimbus Roman No9 L" w:cs="Nimbus Roman No9 L"/>
          <w:sz w:val="24"/>
          <w:szCs w:val="24"/>
        </w:rPr>
      </w:pPr>
      <w:r>
        <w:rPr>
          <w:rFonts w:ascii="Nimbus Roman No9 L" w:hAnsi="Nimbus Roman No9 L" w:eastAsia="Nimbus Roman No9 L" w:cs="Nimbus Roman No9 L"/>
          <w:sz w:val="24"/>
          <w:szCs w:val="24"/>
        </w:rPr>
        <w:t>Таблица 1</w:t>
      </w:r>
    </w:p>
    <w:tbl>
      <w:tblPr>
        <w:tblStyle w:val="3"/>
        <w:tblW w:w="11124" w:type="dxa"/>
        <w:tblInd w:w="-5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3570"/>
        <w:gridCol w:w="3202"/>
        <w:gridCol w:w="38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Nimbus Roman No9 L" w:hAnsi="Nimbus Roman No9 L" w:eastAsia="Nimbus Roman No9 L" w:cs="Nimbus Roman No9 L"/>
                <w:b/>
                <w:sz w:val="24"/>
                <w:szCs w:val="24"/>
              </w:rPr>
            </w:pPr>
            <w:r>
              <w:rPr>
                <w:rFonts w:ascii="Nimbus Roman No9 L" w:hAnsi="Nimbus Roman No9 L" w:eastAsia="Nimbus Roman No9 L" w:cs="Nimbus Roman No9 L"/>
                <w:b/>
                <w:sz w:val="24"/>
                <w:szCs w:val="24"/>
              </w:rPr>
              <w:t>№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Nimbus Roman No9 L" w:hAnsi="Nimbus Roman No9 L" w:eastAsia="Nimbus Roman No9 L" w:cs="Nimbus Roman No9 L"/>
                <w:b/>
                <w:sz w:val="24"/>
                <w:szCs w:val="24"/>
              </w:rPr>
            </w:pPr>
            <w:r>
              <w:rPr>
                <w:rFonts w:ascii="Nimbus Roman No9 L" w:hAnsi="Nimbus Roman No9 L" w:eastAsia="Nimbus Roman No9 L" w:cs="Nimbus Roman No9 L"/>
                <w:b/>
                <w:sz w:val="24"/>
                <w:szCs w:val="24"/>
              </w:rPr>
              <w:t>Наименование продукции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Nimbus Roman No9 L" w:hAnsi="Nimbus Roman No9 L" w:eastAsia="Nimbus Roman No9 L" w:cs="Nimbus Roman No9 L"/>
                <w:b/>
                <w:sz w:val="24"/>
                <w:szCs w:val="24"/>
              </w:rPr>
            </w:pPr>
            <w:r>
              <w:rPr>
                <w:rFonts w:ascii="Nimbus Roman No9 L" w:hAnsi="Nimbus Roman No9 L" w:eastAsia="Nimbus Roman No9 L" w:cs="Nimbus Roman No9 L"/>
                <w:b/>
                <w:sz w:val="24"/>
                <w:szCs w:val="24"/>
              </w:rPr>
              <w:t>Зачетные размер, мм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Nimbus Roman No9 L" w:hAnsi="Nimbus Roman No9 L" w:eastAsia="Nimbus Roman No9 L" w:cs="Nimbus Roman No9 L"/>
                <w:b/>
                <w:sz w:val="24"/>
                <w:szCs w:val="24"/>
              </w:rPr>
            </w:pPr>
            <w:r>
              <w:rPr>
                <w:rFonts w:ascii="Nimbus Roman No9 L" w:hAnsi="Nimbus Roman No9 L" w:eastAsia="Nimbus Roman No9 L" w:cs="Nimbus Roman No9 L"/>
                <w:b/>
                <w:sz w:val="24"/>
                <w:szCs w:val="24"/>
              </w:rPr>
              <w:t>Фактически поставляемый размер, мм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Nimbus Roman No9 L" w:hAnsi="Nimbus Roman No9 L" w:eastAsia="Nimbus Roman No9 L" w:cs="Nimbus Roman No9 L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Nimbus Roman No9 L" w:hAnsi="Nimbus Roman No9 L" w:eastAsia="Nimbus Roman No9 L" w:cs="Nimbus Roman No9 L"/>
                <w:sz w:val="24"/>
                <w:szCs w:val="24"/>
              </w:rPr>
            </w:pPr>
            <w:r>
              <w:rPr>
                <w:rFonts w:ascii="Nimbus Roman No9 L" w:hAnsi="Nimbus Roman No9 L" w:eastAsia="Nimbus Roman No9 L" w:cs="Nimbus Roman No9 L"/>
                <w:sz w:val="24"/>
                <w:szCs w:val="24"/>
              </w:rPr>
              <w:t>Пиломатериал обрезной 0-2 сорт по ГОСТ 8486-86 влажность 12</w:t>
            </w:r>
            <w:r>
              <w:rPr>
                <w:rFonts w:ascii="Times New Roman" w:hAnsi="Times New Roman" w:eastAsia="Nimbus Roman No9 L"/>
                <w:sz w:val="24"/>
                <w:szCs w:val="24"/>
              </w:rPr>
              <w:t>±</w:t>
            </w:r>
            <w:r>
              <w:rPr>
                <w:rFonts w:ascii="Nimbus Roman No9 L" w:hAnsi="Nimbus Roman No9 L" w:eastAsia="Nimbus Roman No9 L" w:cs="Nimbus Roman No9 L"/>
                <w:sz w:val="24"/>
                <w:szCs w:val="24"/>
              </w:rPr>
              <w:t>3% (сухой)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Nimbus Roman No9 L" w:hAnsi="Nimbus Roman No9 L" w:eastAsia="Nimbus Roman No9 L" w:cs="Nimbus Roman No9 L"/>
                <w:sz w:val="24"/>
                <w:szCs w:val="24"/>
              </w:rPr>
            </w:pPr>
            <w:r>
              <w:rPr>
                <w:rFonts w:ascii="Nimbus Roman No9 L" w:hAnsi="Nimbus Roman No9 L" w:eastAsia="Nimbus Roman No9 L" w:cs="Nimbus Roman No9 L"/>
                <w:sz w:val="24"/>
                <w:szCs w:val="24"/>
              </w:rPr>
              <w:t>150х50х6000</w:t>
            </w:r>
          </w:p>
          <w:p>
            <w:pPr>
              <w:rPr>
                <w:rFonts w:ascii="Nimbus Roman No9 L" w:hAnsi="Nimbus Roman No9 L" w:eastAsia="Nimbus Roman No9 L" w:cs="Nimbus Roman No9 L"/>
                <w:sz w:val="24"/>
                <w:szCs w:val="24"/>
              </w:rPr>
            </w:pPr>
            <w:r>
              <w:rPr>
                <w:rFonts w:ascii="Nimbus Roman No9 L" w:hAnsi="Nimbus Roman No9 L" w:eastAsia="Nimbus Roman No9 L" w:cs="Nimbus Roman No9 L"/>
                <w:sz w:val="24"/>
                <w:szCs w:val="24"/>
              </w:rPr>
              <w:t>200х50х6000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Nimbus Roman No9 L" w:hAnsi="Nimbus Roman No9 L" w:eastAsia="Nimbus Roman No9 L" w:cs="Nimbus Roman No9 L"/>
                <w:sz w:val="24"/>
                <w:szCs w:val="24"/>
              </w:rPr>
            </w:pPr>
            <w:r>
              <w:rPr>
                <w:rFonts w:ascii="Nimbus Roman No9 L" w:hAnsi="Nimbus Roman No9 L" w:eastAsia="Nimbus Roman No9 L" w:cs="Nimbus Roman No9 L"/>
                <w:sz w:val="24"/>
                <w:szCs w:val="24"/>
              </w:rPr>
              <w:t>150х50х6050</w:t>
            </w:r>
          </w:p>
          <w:p>
            <w:pPr>
              <w:rPr>
                <w:rFonts w:ascii="Nimbus Roman No9 L" w:hAnsi="Nimbus Roman No9 L" w:eastAsia="Nimbus Roman No9 L" w:cs="Nimbus Roman No9 L"/>
                <w:sz w:val="24"/>
                <w:szCs w:val="24"/>
              </w:rPr>
            </w:pPr>
            <w:r>
              <w:rPr>
                <w:rFonts w:ascii="Nimbus Roman No9 L" w:hAnsi="Nimbus Roman No9 L" w:eastAsia="Nimbus Roman No9 L" w:cs="Nimbus Roman No9 L"/>
                <w:sz w:val="24"/>
                <w:szCs w:val="24"/>
              </w:rPr>
              <w:t>200х50х6050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Nimbus Roman No9 L" w:hAnsi="Nimbus Roman No9 L" w:eastAsia="Nimbus Roman No9 L" w:cs="Nimbus Roman No9 L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Nimbus Roman No9 L" w:hAnsi="Nimbus Roman No9 L" w:eastAsia="Nimbus Roman No9 L" w:cs="Nimbus Roman No9 L"/>
                <w:sz w:val="24"/>
                <w:szCs w:val="24"/>
              </w:rPr>
            </w:pPr>
            <w:r>
              <w:rPr>
                <w:rFonts w:ascii="Nimbus Roman No9 L" w:hAnsi="Nimbus Roman No9 L" w:eastAsia="Nimbus Roman No9 L" w:cs="Nimbus Roman No9 L"/>
                <w:sz w:val="24"/>
                <w:szCs w:val="24"/>
              </w:rPr>
              <w:t>Пиломатериал обрезной 0-2 сорт по ГОСТ 8486-86 естественная влажность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Nimbus Roman No9 L" w:hAnsi="Nimbus Roman No9 L" w:eastAsia="Nimbus Roman No9 L" w:cs="Nimbus Roman No9 L"/>
                <w:sz w:val="24"/>
                <w:szCs w:val="24"/>
              </w:rPr>
            </w:pPr>
            <w:r>
              <w:rPr>
                <w:rFonts w:ascii="Nimbus Roman No9 L" w:hAnsi="Nimbus Roman No9 L" w:eastAsia="Nimbus Roman No9 L" w:cs="Nimbus Roman No9 L"/>
                <w:sz w:val="24"/>
                <w:szCs w:val="24"/>
              </w:rPr>
              <w:t>150х50х6000</w:t>
            </w:r>
          </w:p>
          <w:p>
            <w:pPr>
              <w:rPr>
                <w:rFonts w:ascii="Nimbus Roman No9 L" w:hAnsi="Nimbus Roman No9 L" w:eastAsia="Nimbus Roman No9 L" w:cs="Nimbus Roman No9 L"/>
                <w:sz w:val="24"/>
                <w:szCs w:val="24"/>
              </w:rPr>
            </w:pPr>
            <w:r>
              <w:rPr>
                <w:rFonts w:ascii="Nimbus Roman No9 L" w:hAnsi="Nimbus Roman No9 L" w:eastAsia="Nimbus Roman No9 L" w:cs="Nimbus Roman No9 L"/>
                <w:sz w:val="24"/>
                <w:szCs w:val="24"/>
              </w:rPr>
              <w:t>200х50х6000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Nimbus Roman No9 L" w:hAnsi="Nimbus Roman No9 L" w:eastAsia="Nimbus Roman No9 L" w:cs="Nimbus Roman No9 L"/>
                <w:sz w:val="24"/>
                <w:szCs w:val="24"/>
              </w:rPr>
            </w:pPr>
            <w:r>
              <w:rPr>
                <w:rFonts w:ascii="Nimbus Roman No9 L" w:hAnsi="Nimbus Roman No9 L" w:eastAsia="Nimbus Roman No9 L" w:cs="Nimbus Roman No9 L"/>
                <w:sz w:val="24"/>
                <w:szCs w:val="24"/>
              </w:rPr>
              <w:t>153х53х6050</w:t>
            </w:r>
          </w:p>
          <w:p>
            <w:pPr>
              <w:rPr>
                <w:rFonts w:ascii="Nimbus Roman No9 L" w:hAnsi="Nimbus Roman No9 L" w:eastAsia="Nimbus Roman No9 L" w:cs="Nimbus Roman No9 L"/>
                <w:sz w:val="24"/>
                <w:szCs w:val="24"/>
              </w:rPr>
            </w:pPr>
            <w:r>
              <w:rPr>
                <w:rFonts w:ascii="Nimbus Roman No9 L" w:hAnsi="Nimbus Roman No9 L" w:eastAsia="Nimbus Roman No9 L" w:cs="Nimbus Roman No9 L"/>
                <w:sz w:val="24"/>
                <w:szCs w:val="24"/>
              </w:rPr>
              <w:t>205х53х6050</w:t>
            </w:r>
          </w:p>
        </w:tc>
      </w:tr>
    </w:tbl>
    <w:p>
      <w:pPr>
        <w:spacing w:after="0" w:line="280" w:lineRule="exact"/>
        <w:rPr>
          <w:rFonts w:ascii="Nimbus Roman No9 L" w:hAnsi="Nimbus Roman No9 L" w:eastAsia="Nimbus Roman No9 L" w:cs="Nimbus Roman No9 L"/>
          <w:b/>
          <w:sz w:val="24"/>
          <w:szCs w:val="24"/>
        </w:rPr>
      </w:pPr>
    </w:p>
    <w:p>
      <w:pPr>
        <w:spacing w:after="0" w:line="280" w:lineRule="exact"/>
        <w:rPr>
          <w:rFonts w:ascii="Nimbus Roman No9 L" w:hAnsi="Nimbus Roman No9 L" w:eastAsia="Nimbus Roman No9 L" w:cs="Nimbus Roman No9 L"/>
          <w:sz w:val="24"/>
          <w:szCs w:val="24"/>
        </w:rPr>
      </w:pPr>
      <w:r>
        <w:rPr>
          <w:rFonts w:ascii="Nimbus Roman No9 L" w:hAnsi="Nimbus Roman No9 L" w:eastAsia="Nimbus Roman No9 L" w:cs="Nimbus Roman No9 L"/>
          <w:sz w:val="24"/>
          <w:szCs w:val="24"/>
        </w:rPr>
        <w:t>При наличии сертификатов соответствия и санитарно-гигиенических заключений, карантинных сертификатов изготовитель предоставляет их оригиналы (где возможно) или копии.</w:t>
      </w:r>
    </w:p>
    <w:p>
      <w:pPr>
        <w:spacing w:after="0" w:line="280" w:lineRule="exact"/>
        <w:contextualSpacing/>
        <w:rPr>
          <w:rFonts w:ascii="Nimbus Roman No9 L" w:hAnsi="Nimbus Roman No9 L" w:eastAsia="Nimbus Roman No9 L" w:cs="Nimbus Roman No9 L"/>
          <w:b/>
          <w:sz w:val="24"/>
          <w:szCs w:val="24"/>
        </w:rPr>
      </w:pPr>
      <w:r>
        <w:rPr>
          <w:rFonts w:ascii="Nimbus Roman No9 L" w:hAnsi="Nimbus Roman No9 L" w:eastAsia="Nimbus Roman No9 L" w:cs="Nimbus Roman No9 L"/>
          <w:b/>
          <w:sz w:val="24"/>
          <w:szCs w:val="24"/>
        </w:rPr>
        <w:t>Содержание видимых пороков древесины</w:t>
      </w:r>
    </w:p>
    <w:p>
      <w:pPr>
        <w:spacing w:after="0" w:line="280" w:lineRule="exact"/>
        <w:rPr>
          <w:rFonts w:ascii="Nimbus Roman No9 L" w:hAnsi="Nimbus Roman No9 L" w:eastAsia="Nimbus Roman No9 L" w:cs="Nimbus Roman No9 L"/>
          <w:sz w:val="24"/>
          <w:szCs w:val="24"/>
        </w:rPr>
      </w:pPr>
      <w:r>
        <w:rPr>
          <w:rFonts w:ascii="Nimbus Roman No9 L" w:hAnsi="Nimbus Roman No9 L" w:eastAsia="Nimbus Roman No9 L" w:cs="Nimbus Roman No9 L"/>
          <w:sz w:val="24"/>
          <w:szCs w:val="24"/>
        </w:rPr>
        <w:t xml:space="preserve">Определение пороков древесины в поставляемом пиломатериале осуществляется в соответствии с ГОСТ 2140-81 «Видимые пороки древесины. Классификация, термины и определения. Способы измерения». Объем, измерение и количество пороков регламентируется в соответствии с ГОСТ 8486-86 «Пиломатериалы хвойных пород. Технические условия» для материала 0-2 сортов. </w:t>
      </w:r>
    </w:p>
    <w:p>
      <w:pPr>
        <w:spacing w:after="0" w:line="280" w:lineRule="exact"/>
        <w:rPr>
          <w:rFonts w:ascii="Nimbus Roman No9 L" w:hAnsi="Nimbus Roman No9 L" w:eastAsia="Nimbus Roman No9 L" w:cs="Nimbus Roman No9 L"/>
          <w:sz w:val="24"/>
          <w:szCs w:val="24"/>
        </w:rPr>
      </w:pPr>
      <w:r>
        <w:rPr>
          <w:rFonts w:ascii="Nimbus Roman No9 L" w:hAnsi="Nimbus Roman No9 L" w:eastAsia="Nimbus Roman No9 L" w:cs="Nimbus Roman No9 L"/>
          <w:sz w:val="24"/>
          <w:szCs w:val="24"/>
        </w:rPr>
        <w:t xml:space="preserve">Кроме требований ГОСТ 8486-86 должны выполняться требования, указанные ниже - таблица 2 , при этом нормы показателей пороков древесины, указанных в таблице 2 , имеет определяющее значение в определении сортности поставляемого пиломатериала для Покупателя. </w:t>
      </w:r>
    </w:p>
    <w:p>
      <w:pPr>
        <w:spacing w:after="0" w:line="280" w:lineRule="exact"/>
        <w:rPr>
          <w:rFonts w:ascii="Nimbus Roman No9 L" w:hAnsi="Nimbus Roman No9 L" w:eastAsia="Nimbus Roman No9 L" w:cs="Nimbus Roman No9 L"/>
          <w:sz w:val="24"/>
          <w:szCs w:val="24"/>
        </w:rPr>
      </w:pPr>
    </w:p>
    <w:p>
      <w:pPr>
        <w:spacing w:after="0" w:line="280" w:lineRule="exact"/>
        <w:rPr>
          <w:rFonts w:ascii="Nimbus Roman No9 L" w:hAnsi="Nimbus Roman No9 L" w:eastAsia="Nimbus Roman No9 L" w:cs="Nimbus Roman No9 L"/>
          <w:sz w:val="24"/>
          <w:szCs w:val="24"/>
        </w:rPr>
      </w:pPr>
    </w:p>
    <w:p>
      <w:pPr>
        <w:spacing w:after="0" w:line="280" w:lineRule="exact"/>
        <w:rPr>
          <w:rFonts w:ascii="Nimbus Roman No9 L" w:hAnsi="Nimbus Roman No9 L" w:eastAsia="Nimbus Roman No9 L" w:cs="Nimbus Roman No9 L"/>
          <w:sz w:val="24"/>
          <w:szCs w:val="24"/>
        </w:rPr>
      </w:pPr>
    </w:p>
    <w:p>
      <w:pPr>
        <w:spacing w:after="0" w:line="280" w:lineRule="exact"/>
        <w:rPr>
          <w:rFonts w:ascii="Nimbus Roman No9 L" w:hAnsi="Nimbus Roman No9 L" w:eastAsia="Nimbus Roman No9 L" w:cs="Nimbus Roman No9 L"/>
          <w:sz w:val="24"/>
          <w:szCs w:val="24"/>
        </w:rPr>
      </w:pPr>
    </w:p>
    <w:p>
      <w:pPr>
        <w:spacing w:after="0" w:line="280" w:lineRule="exact"/>
        <w:rPr>
          <w:rFonts w:ascii="Nimbus Roman No9 L" w:hAnsi="Nimbus Roman No9 L" w:eastAsia="Nimbus Roman No9 L" w:cs="Nimbus Roman No9 L"/>
          <w:sz w:val="24"/>
          <w:szCs w:val="24"/>
        </w:rPr>
      </w:pPr>
    </w:p>
    <w:p>
      <w:pPr>
        <w:spacing w:after="0" w:line="280" w:lineRule="exact"/>
        <w:rPr>
          <w:rFonts w:ascii="Nimbus Roman No9 L" w:hAnsi="Nimbus Roman No9 L" w:eastAsia="Nimbus Roman No9 L" w:cs="Nimbus Roman No9 L"/>
          <w:sz w:val="24"/>
          <w:szCs w:val="24"/>
        </w:rPr>
      </w:pPr>
    </w:p>
    <w:p>
      <w:pPr>
        <w:spacing w:after="0" w:line="280" w:lineRule="exact"/>
        <w:rPr>
          <w:rFonts w:ascii="Nimbus Roman No9 L" w:hAnsi="Nimbus Roman No9 L" w:eastAsia="Nimbus Roman No9 L" w:cs="Nimbus Roman No9 L"/>
          <w:sz w:val="24"/>
          <w:szCs w:val="24"/>
        </w:rPr>
      </w:pPr>
    </w:p>
    <w:p>
      <w:pPr>
        <w:spacing w:after="0" w:line="280" w:lineRule="exact"/>
        <w:jc w:val="center"/>
        <w:rPr>
          <w:rFonts w:ascii="Nimbus Roman No9 L" w:hAnsi="Nimbus Roman No9 L" w:eastAsia="Nimbus Roman No9 L" w:cs="Nimbus Roman No9 L"/>
          <w:b/>
          <w:sz w:val="24"/>
          <w:szCs w:val="24"/>
        </w:rPr>
      </w:pPr>
      <w:r>
        <w:rPr>
          <w:rFonts w:ascii="Nimbus Roman No9 L" w:hAnsi="Nimbus Roman No9 L" w:eastAsia="Nimbus Roman No9 L" w:cs="Nimbus Roman No9 L"/>
          <w:b/>
          <w:sz w:val="24"/>
          <w:szCs w:val="24"/>
        </w:rPr>
        <w:t>Таблица 2</w:t>
      </w:r>
    </w:p>
    <w:p>
      <w:pPr>
        <w:spacing w:after="0" w:line="280" w:lineRule="exact"/>
        <w:ind w:left="3540" w:firstLine="708"/>
        <w:rPr>
          <w:rFonts w:ascii="Times New Roman" w:hAnsi="Times New Roman" w:eastAsia="Nimbus Roman No9 L"/>
          <w:sz w:val="24"/>
          <w:szCs w:val="24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10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678"/>
        <w:gridCol w:w="2410"/>
        <w:gridCol w:w="70"/>
        <w:gridCol w:w="2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vMerge w:val="restart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124"/>
              <w:rPr>
                <w:b/>
              </w:rPr>
            </w:pPr>
            <w:r>
              <w:rPr>
                <w:b/>
              </w:rPr>
              <w:t>Пороки древесины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9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Требования по поверхности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 w:val="continue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124"/>
              <w:contextualSpacing w:val="0"/>
              <w:rPr>
                <w:b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9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0-2 сорт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90"/>
              <w:contextualSpacing w:val="0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shd w:val="clear" w:color="auto" w:fill="BEBEBE" w:themeFill="background1" w:themeFillShade="BF"/>
            <w:vAlign w:val="center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4"/>
            <w:shd w:val="clear" w:color="auto" w:fill="BEBEBE" w:themeFill="background1" w:themeFillShade="BF"/>
            <w:vAlign w:val="center"/>
          </w:tcPr>
          <w:p>
            <w:pPr>
              <w:pStyle w:val="5"/>
              <w:widowControl w:val="0"/>
              <w:kinsoku w:val="0"/>
              <w:overflowPunct w:val="0"/>
              <w:autoSpaceDE w:val="0"/>
              <w:autoSpaceDN w:val="0"/>
              <w:adjustRightInd w:val="0"/>
              <w:ind w:left="0" w:right="90"/>
              <w:contextualSpacing w:val="0"/>
              <w:rPr>
                <w:b/>
              </w:rPr>
            </w:pPr>
            <w:r>
              <w:rPr>
                <w:b/>
              </w:rPr>
              <w:t>Сучки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678" w:type="dxa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34" w:right="124"/>
              <w:contextualSpacing w:val="0"/>
            </w:pPr>
            <w:r>
              <w:t xml:space="preserve">Пластевые здоровые </w:t>
            </w:r>
          </w:p>
        </w:tc>
        <w:tc>
          <w:tcPr>
            <w:tcW w:w="2410" w:type="dxa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90"/>
              <w:contextualSpacing w:val="0"/>
              <w:jc w:val="center"/>
            </w:pPr>
            <w:r>
              <w:t>Допускаются до 65 мм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90"/>
              <w:contextualSpacing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78" w:type="dxa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124"/>
              <w:contextualSpacing w:val="0"/>
            </w:pPr>
            <w:r>
              <w:t>Пластевые здоровые частично сросшиеся, несросшиеся и выпадающие</w:t>
            </w:r>
          </w:p>
        </w:tc>
        <w:tc>
          <w:tcPr>
            <w:tcW w:w="2410" w:type="dxa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90"/>
              <w:contextualSpacing w:val="0"/>
              <w:jc w:val="center"/>
            </w:pPr>
            <w:r>
              <w:t>Допускаются размером до 50 мм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90"/>
              <w:contextualSpacing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678" w:type="dxa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124"/>
              <w:contextualSpacing w:val="0"/>
            </w:pPr>
            <w:r>
              <w:t>Пластевые загнившие, гнилые, табачные</w:t>
            </w:r>
          </w:p>
        </w:tc>
        <w:tc>
          <w:tcPr>
            <w:tcW w:w="2410" w:type="dxa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90"/>
              <w:contextualSpacing w:val="0"/>
              <w:jc w:val="center"/>
            </w:pPr>
            <w:r>
              <w:t>Допускаются размером до 50 мм не более 2 шт. на пласть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90"/>
              <w:contextualSpacing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678" w:type="dxa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124"/>
              <w:contextualSpacing w:val="0"/>
            </w:pPr>
            <w:r>
              <w:t>Пасынки</w:t>
            </w:r>
          </w:p>
        </w:tc>
        <w:tc>
          <w:tcPr>
            <w:tcW w:w="2410" w:type="dxa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90"/>
              <w:contextualSpacing w:val="0"/>
              <w:jc w:val="center"/>
            </w:pPr>
            <w:r>
              <w:t>Допускаются размером до 50 мм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90"/>
              <w:contextualSpacing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678" w:type="dxa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124"/>
              <w:contextualSpacing w:val="0"/>
            </w:pPr>
            <w:r>
              <w:t>Сшивные</w:t>
            </w:r>
          </w:p>
        </w:tc>
        <w:tc>
          <w:tcPr>
            <w:tcW w:w="2410" w:type="dxa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90"/>
              <w:contextualSpacing w:val="0"/>
              <w:jc w:val="center"/>
            </w:pPr>
            <w:r>
              <w:t>Не допускаются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90"/>
              <w:contextualSpacing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shd w:val="clear" w:color="auto" w:fill="BEBEBE" w:themeFill="background1" w:themeFillShade="BF"/>
            <w:vAlign w:val="center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4"/>
            <w:shd w:val="clear" w:color="auto" w:fill="BEBEBE" w:themeFill="background1" w:themeFillShade="BF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90"/>
              <w:contextualSpacing w:val="0"/>
              <w:rPr>
                <w:b/>
              </w:rPr>
            </w:pPr>
            <w:r>
              <w:rPr>
                <w:b/>
              </w:rPr>
              <w:t>Трещины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78" w:type="dxa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124"/>
              <w:contextualSpacing w:val="0"/>
            </w:pPr>
            <w:r>
              <w:t>Пластевые не сквозные, не глубокие (до 5 мм)</w:t>
            </w:r>
          </w:p>
        </w:tc>
        <w:tc>
          <w:tcPr>
            <w:tcW w:w="2410" w:type="dxa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90"/>
              <w:contextualSpacing w:val="0"/>
            </w:pPr>
            <w:r>
              <w:t>Допускаются суммарной длинной до 1000 мм на всей ламели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90"/>
              <w:contextualSpacing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678" w:type="dxa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124"/>
              <w:contextualSpacing w:val="0"/>
            </w:pPr>
            <w:r>
              <w:t>Пластевые сквозные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90"/>
              <w:contextualSpacing w:val="0"/>
              <w:jc w:val="center"/>
            </w:pPr>
            <w:r>
              <w:t>Не допускаются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678" w:type="dxa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124"/>
              <w:contextualSpacing w:val="0"/>
            </w:pPr>
            <w:r>
              <w:t>Торцевые сквозные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90"/>
              <w:contextualSpacing w:val="0"/>
            </w:pPr>
            <w:r>
              <w:t>Допускаются только в зоне припусков по длине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639" w:type="dxa"/>
            <w:gridSpan w:val="4"/>
            <w:vAlign w:val="center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Пороки строения древесины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678" w:type="dxa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124"/>
              <w:contextualSpacing w:val="0"/>
            </w:pPr>
            <w:r>
              <w:t>Смоляные кармашки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90"/>
              <w:contextualSpacing w:val="0"/>
              <w:jc w:val="center"/>
            </w:pPr>
            <w:r>
              <w:t xml:space="preserve">Допускаются до 3 шт. на пог. метр </w:t>
            </w:r>
          </w:p>
        </w:tc>
        <w:tc>
          <w:tcPr>
            <w:tcW w:w="2481" w:type="dxa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90"/>
              <w:contextualSpacing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678" w:type="dxa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124"/>
              <w:contextualSpacing w:val="0"/>
            </w:pPr>
            <w:r>
              <w:t>Сердцевина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90"/>
              <w:contextualSpacing w:val="0"/>
              <w:jc w:val="center"/>
            </w:pPr>
            <w:r>
              <w:t>Допускается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678" w:type="dxa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124"/>
              <w:contextualSpacing w:val="0"/>
            </w:pPr>
            <w:r>
              <w:t>Прорость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90"/>
              <w:contextualSpacing w:val="0"/>
              <w:jc w:val="center"/>
            </w:pPr>
            <w:r>
              <w:t>Не допускается</w:t>
            </w:r>
          </w:p>
        </w:tc>
        <w:tc>
          <w:tcPr>
            <w:tcW w:w="2481" w:type="dxa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90"/>
              <w:contextualSpacing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678" w:type="dxa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124"/>
              <w:contextualSpacing w:val="0"/>
            </w:pPr>
            <w:r>
              <w:t>Засмолок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90"/>
              <w:contextualSpacing w:val="0"/>
              <w:jc w:val="center"/>
            </w:pPr>
            <w:r>
              <w:t>Не допускается</w:t>
            </w:r>
          </w:p>
        </w:tc>
        <w:tc>
          <w:tcPr>
            <w:tcW w:w="2481" w:type="dxa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90"/>
              <w:contextualSpacing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shd w:val="clear" w:color="auto" w:fill="BEBEBE" w:themeFill="background1" w:themeFillShade="BF"/>
            <w:vAlign w:val="center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639" w:type="dxa"/>
            <w:gridSpan w:val="4"/>
            <w:shd w:val="clear" w:color="auto" w:fill="BEBEBE" w:themeFill="background1" w:themeFillShade="BF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90"/>
              <w:contextualSpacing w:val="0"/>
              <w:rPr>
                <w:b/>
              </w:rPr>
            </w:pPr>
            <w:r>
              <w:rPr>
                <w:b/>
              </w:rPr>
              <w:t>Грибные поражения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678" w:type="dxa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124"/>
              <w:contextualSpacing w:val="0"/>
            </w:pPr>
            <w:r>
              <w:t>Заболонные грибные окраски (синева)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90"/>
              <w:contextualSpacing w:val="0"/>
              <w:jc w:val="center"/>
            </w:pPr>
            <w:r>
              <w:t>Не допускается</w:t>
            </w:r>
          </w:p>
        </w:tc>
        <w:tc>
          <w:tcPr>
            <w:tcW w:w="2481" w:type="dxa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90"/>
              <w:contextualSpacing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678" w:type="dxa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124"/>
              <w:contextualSpacing w:val="0"/>
            </w:pPr>
            <w:r>
              <w:t>Гниль (ядровая, трещиноватая, пестрая, ситовая и пр.)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90"/>
              <w:contextualSpacing w:val="0"/>
              <w:jc w:val="center"/>
            </w:pPr>
            <w:r>
              <w:t>Не допускается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678" w:type="dxa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124"/>
              <w:contextualSpacing w:val="0"/>
            </w:pPr>
            <w:r>
              <w:t>Водослой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90"/>
              <w:contextualSpacing w:val="0"/>
              <w:jc w:val="center"/>
            </w:pPr>
            <w:r>
              <w:t>Не допускается</w:t>
            </w:r>
          </w:p>
        </w:tc>
        <w:tc>
          <w:tcPr>
            <w:tcW w:w="2481" w:type="dxa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90"/>
              <w:contextualSpacing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shd w:val="clear" w:color="auto" w:fill="BEBEBE" w:themeFill="background1" w:themeFillShade="BF"/>
            <w:vAlign w:val="center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4"/>
            <w:shd w:val="clear" w:color="auto" w:fill="BEBEBE" w:themeFill="background1" w:themeFillShade="BF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90"/>
              <w:contextualSpacing w:val="0"/>
              <w:rPr>
                <w:b/>
              </w:rPr>
            </w:pPr>
            <w:r>
              <w:rPr>
                <w:b/>
              </w:rPr>
              <w:t>Биологические повреждения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678" w:type="dxa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124"/>
              <w:contextualSpacing w:val="0"/>
            </w:pPr>
            <w:r>
              <w:t>Червоточина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90"/>
              <w:contextualSpacing w:val="0"/>
              <w:jc w:val="center"/>
            </w:pPr>
            <w:r>
              <w:t>Не допускается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shd w:val="clear" w:color="auto" w:fill="BEBEBE" w:themeFill="background1" w:themeFillShade="BF"/>
            <w:vAlign w:val="center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9639" w:type="dxa"/>
            <w:gridSpan w:val="4"/>
            <w:shd w:val="clear" w:color="auto" w:fill="BEBEBE" w:themeFill="background1" w:themeFillShade="BF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90"/>
              <w:contextualSpacing w:val="0"/>
              <w:rPr>
                <w:b/>
              </w:rPr>
            </w:pPr>
            <w:r>
              <w:rPr>
                <w:b/>
              </w:rPr>
              <w:t>Инородные включения, механические повреждения и пороки обработки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678" w:type="dxa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124"/>
              <w:contextualSpacing w:val="0"/>
            </w:pPr>
            <w:r>
              <w:t>Инородное включение</w:t>
            </w:r>
          </w:p>
        </w:tc>
        <w:tc>
          <w:tcPr>
            <w:tcW w:w="49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90"/>
              <w:contextualSpacing w:val="0"/>
              <w:jc w:val="center"/>
            </w:pPr>
            <w:r>
              <w:t>Не допускается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678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124"/>
              <w:contextualSpacing w:val="0"/>
              <w:rPr>
                <w:rFonts w:hint="default"/>
                <w:lang w:val="ru-RU"/>
              </w:rPr>
            </w:pPr>
            <w:r>
              <w:t>Обзол тупой</w:t>
            </w:r>
            <w:r>
              <w:rPr>
                <w:rFonts w:hint="default"/>
                <w:lang w:val="ru-RU"/>
              </w:rPr>
              <w:t>, острый</w:t>
            </w:r>
          </w:p>
        </w:tc>
        <w:tc>
          <w:tcPr>
            <w:tcW w:w="4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90"/>
              <w:contextualSpacing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Не</w:t>
            </w:r>
            <w:r>
              <w:rPr>
                <w:rFonts w:hint="default"/>
                <w:lang w:val="ru-RU"/>
              </w:rPr>
              <w:t xml:space="preserve"> допускается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678" w:type="dxa"/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124"/>
              <w:contextualSpacing w:val="0"/>
            </w:pPr>
            <w:r>
              <w:t>Запил, вырыв</w:t>
            </w:r>
          </w:p>
        </w:tc>
        <w:tc>
          <w:tcPr>
            <w:tcW w:w="496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5"/>
              <w:widowControl w:val="0"/>
              <w:tabs>
                <w:tab w:val="left" w:pos="994"/>
              </w:tabs>
              <w:kinsoku w:val="0"/>
              <w:overflowPunct w:val="0"/>
              <w:autoSpaceDE w:val="0"/>
              <w:autoSpaceDN w:val="0"/>
              <w:adjustRightInd w:val="0"/>
              <w:ind w:left="0" w:right="90"/>
              <w:contextualSpacing w:val="0"/>
              <w:jc w:val="center"/>
            </w:pPr>
            <w:bookmarkStart w:id="0" w:name="_GoBack"/>
            <w:bookmarkEnd w:id="0"/>
            <w:r>
              <w:t>Не допускается</w:t>
            </w:r>
          </w:p>
        </w:tc>
      </w:tr>
    </w:tbl>
    <w:p>
      <w:pPr>
        <w:spacing w:after="0" w:line="280" w:lineRule="exact"/>
        <w:rPr>
          <w:rFonts w:ascii="Times New Roman" w:hAnsi="Times New Roman" w:eastAsia="Nimbus Roman No9 L"/>
          <w:sz w:val="24"/>
          <w:szCs w:val="24"/>
        </w:rPr>
      </w:pPr>
    </w:p>
    <w:p>
      <w:pPr>
        <w:spacing w:after="0" w:line="280" w:lineRule="exact"/>
        <w:rPr>
          <w:rFonts w:ascii="Nimbus Roman No9 L" w:hAnsi="Nimbus Roman No9 L" w:eastAsia="Nimbus Roman No9 L" w:cs="Nimbus Roman No9 L"/>
          <w:sz w:val="24"/>
          <w:szCs w:val="24"/>
        </w:rPr>
      </w:pPr>
    </w:p>
    <w:p>
      <w:pPr>
        <w:pStyle w:val="5"/>
        <w:spacing w:line="280" w:lineRule="exact"/>
        <w:ind w:left="0"/>
        <w:rPr>
          <w:rFonts w:ascii="Nimbus Roman No9 L" w:hAnsi="Nimbus Roman No9 L" w:eastAsia="Nimbus Roman No9 L" w:cs="Nimbus Roman No9 L"/>
          <w:b/>
        </w:rPr>
      </w:pPr>
      <w:r>
        <w:rPr>
          <w:rFonts w:ascii="Nimbus Roman No9 L" w:hAnsi="Nimbus Roman No9 L" w:eastAsia="Nimbus Roman No9 L" w:cs="Nimbus Roman No9 L"/>
          <w:b/>
        </w:rPr>
        <w:t>Доставка, требования к упаковке, загрузке, маркировке</w:t>
      </w:r>
    </w:p>
    <w:p>
      <w:pPr>
        <w:spacing w:after="0" w:line="280" w:lineRule="exact"/>
        <w:ind w:firstLine="708"/>
        <w:rPr>
          <w:rFonts w:ascii="Nimbus Roman No9 L" w:hAnsi="Nimbus Roman No9 L" w:eastAsia="Nimbus Roman No9 L" w:cs="Nimbus Roman No9 L"/>
          <w:sz w:val="24"/>
          <w:szCs w:val="24"/>
        </w:rPr>
      </w:pPr>
      <w:r>
        <w:rPr>
          <w:rFonts w:ascii="Nimbus Roman No9 L" w:hAnsi="Nimbus Roman No9 L" w:eastAsia="Nimbus Roman No9 L" w:cs="Nimbus Roman No9 L"/>
          <w:sz w:val="24"/>
          <w:szCs w:val="24"/>
        </w:rPr>
        <w:t xml:space="preserve">Пиломатериал должен поставляться в транспортных пакетах, каждый пакет на пролёжках (от 7 сантиметров). Пиломатериал должен быть защищен от грязи и контакта с водой. Пакеты с доской должны быть стянуты металлической или пластиковой лентой  не менее чем в двух местах.  Конструкция транспортного средства и порядок укладки пакетов должны позволять производить </w:t>
      </w:r>
      <w:r>
        <w:rPr>
          <w:rFonts w:ascii="Nimbus Roman No9 L" w:hAnsi="Nimbus Roman No9 L" w:eastAsia="Nimbus Roman No9 L" w:cs="Nimbus Roman No9 L"/>
          <w:b/>
          <w:sz w:val="24"/>
          <w:szCs w:val="24"/>
        </w:rPr>
        <w:t>разгрузку вилочным погрузчиком с двух сторон</w:t>
      </w:r>
      <w:r>
        <w:rPr>
          <w:rFonts w:ascii="Nimbus Roman No9 L" w:hAnsi="Nimbus Roman No9 L" w:eastAsia="Nimbus Roman No9 L" w:cs="Nimbus Roman No9 L"/>
          <w:sz w:val="24"/>
          <w:szCs w:val="24"/>
        </w:rPr>
        <w:t>.  Доски должны быть сортированы по породе, длине, сечению в отдельные пакеты. Количество досок в пакетах должно соответствовать:</w:t>
      </w:r>
    </w:p>
    <w:p>
      <w:pPr>
        <w:spacing w:after="0" w:line="280" w:lineRule="exact"/>
        <w:ind w:firstLine="502"/>
        <w:rPr>
          <w:rFonts w:ascii="Nimbus Roman No9 L" w:hAnsi="Nimbus Roman No9 L" w:eastAsia="Nimbus Roman No9 L" w:cs="Nimbus Roman No9 L"/>
          <w:sz w:val="24"/>
          <w:szCs w:val="24"/>
        </w:rPr>
      </w:pPr>
      <w:r>
        <w:rPr>
          <w:rFonts w:ascii="Nimbus Roman No9 L" w:hAnsi="Nimbus Roman No9 L" w:eastAsia="Nimbus Roman No9 L" w:cs="Nimbus Roman No9 L"/>
          <w:sz w:val="24"/>
          <w:szCs w:val="24"/>
        </w:rPr>
        <w:t>а) Доска 150х50 – 112 штук;</w:t>
      </w:r>
    </w:p>
    <w:p>
      <w:pPr>
        <w:spacing w:after="0" w:line="280" w:lineRule="exact"/>
        <w:ind w:firstLine="502"/>
        <w:rPr>
          <w:rFonts w:ascii="Nimbus Roman No9 L" w:hAnsi="Nimbus Roman No9 L" w:eastAsia="Nimbus Roman No9 L" w:cs="Nimbus Roman No9 L"/>
          <w:sz w:val="24"/>
          <w:szCs w:val="24"/>
        </w:rPr>
      </w:pPr>
      <w:r>
        <w:rPr>
          <w:rFonts w:ascii="Nimbus Roman No9 L" w:hAnsi="Nimbus Roman No9 L" w:eastAsia="Nimbus Roman No9 L" w:cs="Nimbus Roman No9 L"/>
          <w:sz w:val="24"/>
          <w:szCs w:val="24"/>
        </w:rPr>
        <w:t>б) Доска 200х50 – 80 штук.</w:t>
      </w:r>
    </w:p>
    <w:p>
      <w:pPr>
        <w:spacing w:after="0" w:line="280" w:lineRule="exact"/>
        <w:ind w:firstLine="502"/>
        <w:rPr>
          <w:rFonts w:ascii="Nimbus Roman No9 L" w:hAnsi="Nimbus Roman No9 L" w:eastAsia="Nimbus Roman No9 L" w:cs="Nimbus Roman No9 L"/>
          <w:b/>
          <w:sz w:val="24"/>
          <w:szCs w:val="24"/>
        </w:rPr>
      </w:pPr>
      <w:r>
        <w:rPr>
          <w:rFonts w:ascii="Nimbus Roman No9 L" w:hAnsi="Nimbus Roman No9 L" w:eastAsia="Nimbus Roman No9 L" w:cs="Nimbus Roman No9 L"/>
          <w:sz w:val="24"/>
          <w:szCs w:val="24"/>
        </w:rPr>
        <w:t xml:space="preserve">Пакет документов: счет, товарно-транспортная накладная, карантинный сертификат (при наличии). </w:t>
      </w:r>
    </w:p>
    <w:p>
      <w:pPr>
        <w:pStyle w:val="5"/>
        <w:spacing w:line="280" w:lineRule="exact"/>
        <w:ind w:left="0"/>
        <w:rPr>
          <w:rFonts w:ascii="Nimbus Roman No9 L" w:hAnsi="Nimbus Roman No9 L" w:eastAsia="Nimbus Roman No9 L" w:cs="Nimbus Roman No9 L"/>
          <w:b/>
        </w:rPr>
      </w:pPr>
      <w:r>
        <w:rPr>
          <w:rFonts w:ascii="Nimbus Roman No9 L" w:hAnsi="Nimbus Roman No9 L" w:eastAsia="Nimbus Roman No9 L" w:cs="Nimbus Roman No9 L"/>
          <w:b/>
        </w:rPr>
        <w:t>Приемка</w:t>
      </w:r>
    </w:p>
    <w:p>
      <w:pPr>
        <w:spacing w:after="0" w:line="280" w:lineRule="exact"/>
        <w:rPr>
          <w:rFonts w:ascii="Nimbus Roman No9 L" w:hAnsi="Nimbus Roman No9 L" w:eastAsia="Nimbus Roman No9 L" w:cs="Nimbus Roman No9 L"/>
          <w:sz w:val="24"/>
          <w:szCs w:val="24"/>
        </w:rPr>
      </w:pPr>
      <w:r>
        <w:rPr>
          <w:rFonts w:ascii="Nimbus Roman No9 L" w:hAnsi="Nimbus Roman No9 L" w:eastAsia="Nimbus Roman No9 L" w:cs="Nimbus Roman No9 L"/>
          <w:sz w:val="24"/>
          <w:szCs w:val="24"/>
        </w:rPr>
        <w:t>Качество и размеры пиломатериалов партии проверяют выборочным, либо сплошным контролем по ГОСТ 6564-84 «Пиломатериалы и заготовка. Правила приемки, методы контроля, маркировка и транспортирование».</w:t>
      </w:r>
    </w:p>
    <w:p>
      <w:pPr>
        <w:spacing w:after="0" w:line="280" w:lineRule="exact"/>
        <w:rPr>
          <w:rFonts w:ascii="Nimbus Roman No9 L" w:hAnsi="Nimbus Roman No9 L" w:eastAsia="Nimbus Roman No9 L" w:cs="Nimbus Roman No9 L"/>
          <w:sz w:val="24"/>
          <w:szCs w:val="24"/>
        </w:rPr>
      </w:pPr>
      <w:r>
        <w:rPr>
          <w:rFonts w:ascii="Nimbus Roman No9 L" w:hAnsi="Nimbus Roman No9 L" w:eastAsia="Nimbus Roman No9 L" w:cs="Nimbus Roman No9 L"/>
          <w:sz w:val="24"/>
          <w:szCs w:val="24"/>
        </w:rPr>
        <w:t>При выборочном контроле качества и размеров выборку отбирают равномерно из разных мест партии.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Nimbus Roman No9 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4EB7B5"/>
    <w:multiLevelType w:val="multilevel"/>
    <w:tmpl w:val="584EB7B5"/>
    <w:lvl w:ilvl="0" w:tentative="0">
      <w:start w:val="1"/>
      <w:numFmt w:val="decimal"/>
      <w:lvlText w:val="%1."/>
      <w:lvlJc w:val="left"/>
    </w:lvl>
    <w:lvl w:ilvl="1" w:tentative="0">
      <w:start w:val="1"/>
      <w:numFmt w:val="lowerLetter"/>
      <w:lvlText w:val="%2."/>
      <w:lvlJc w:val="left"/>
    </w:lvl>
    <w:lvl w:ilvl="2" w:tentative="0">
      <w:start w:val="1"/>
      <w:numFmt w:val="lowerRoman"/>
      <w:lvlText w:val="%3."/>
      <w:lvlJc w:val="left"/>
    </w:lvl>
    <w:lvl w:ilvl="3" w:tentative="0">
      <w:start w:val="1"/>
      <w:numFmt w:val="decimal"/>
      <w:lvlText w:val="%4."/>
      <w:lvlJc w:val="left"/>
    </w:lvl>
    <w:lvl w:ilvl="4" w:tentative="0">
      <w:start w:val="1"/>
      <w:numFmt w:val="lowerLetter"/>
      <w:lvlText w:val="%5."/>
      <w:lvlJc w:val="left"/>
    </w:lvl>
    <w:lvl w:ilvl="5" w:tentative="0">
      <w:start w:val="1"/>
      <w:numFmt w:val="lowerRoman"/>
      <w:lvlText w:val="%6."/>
      <w:lvlJc w:val="left"/>
    </w:lvl>
    <w:lvl w:ilvl="6" w:tentative="0">
      <w:start w:val="1"/>
      <w:numFmt w:val="decimal"/>
      <w:lvlText w:val="%7."/>
      <w:lvlJc w:val="left"/>
    </w:lvl>
    <w:lvl w:ilvl="7" w:tentative="0">
      <w:start w:val="1"/>
      <w:numFmt w:val="lowerLetter"/>
      <w:lvlText w:val="%8."/>
      <w:lvlJc w:val="left"/>
    </w:lvl>
    <w:lvl w:ilvl="8" w:tentative="0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C529D"/>
    <w:rsid w:val="756C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Office_11.2.0.10308_F1E327BC-269C-435d-A152-05C5408002CA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2021-12-07T15:41:00Z</dcterms:created>
  <dc:creator>user</dc:creator>
  <cp:lastModifiedBy>user</cp:lastModifiedBy>
  <dcterms:modified xsi:type="dcterms:W3CDTF">2021-12-07T15:48:54Z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9667CF5C636D47329A5C04B5822C84C4</vt:lpwstr>
  </property>
</Properties>
</file>