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51"/>
        <w:tblW w:w="0" w:type="auto"/>
        <w:tblInd w:w="0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insideV w:val="none" w:color="000000" w:sz="4" w:space="0"/>
          <w:insideH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312"/>
        <w:gridCol w:w="975"/>
        <w:gridCol w:w="365"/>
        <w:gridCol w:w="1144"/>
        <w:gridCol w:w="581"/>
        <w:gridCol w:w="731"/>
        <w:gridCol w:w="450"/>
        <w:gridCol w:w="890"/>
        <w:gridCol w:w="385"/>
        <w:gridCol w:w="1181"/>
        <w:gridCol w:w="159"/>
        <w:gridCol w:w="1181"/>
      </w:tblGrid>
      <w:tr>
        <w:trPr>
          <w:trHeight w:val="315"/>
        </w:trPr>
        <w:tc>
          <w:tcPr>
            <w:gridSpan w:val="11"/>
            <w:shd w:val="clear" w:fill="FFFF00" w:color="FFFF00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8173" w:type="dxa"/>
            <w:vAlign w:val="bottom"/>
            <w:textDirection w:val="lrTb"/>
            <w:noWrap w:val="false"/>
          </w:tcPr>
          <w:p>
            <w:pPr>
              <w:jc w:val="left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46"/>
              </w:rPr>
              <w:t xml:space="preserve">Доска обрезная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hyperlink r:id="rId9" w:tooltip="https://forest-wood.ru/katalog/osina-obreznaya/obreznaya-doska-osina" w:history="1">
              <w:r>
                <w:rPr>
                  <w:rStyle w:val="777"/>
                  <w:rFonts w:ascii="Arial" w:hAnsi="Arial" w:cs="Arial" w:eastAsia="Arial"/>
                  <w:color w:val="0000EE"/>
                  <w:sz w:val="36"/>
                  <w:u w:val="single"/>
                </w:rPr>
                <w:t xml:space="preserve">Осина</w:t>
              </w:r>
            </w:hyperlink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Размер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Порода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Сорт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Цена за м3</w:t>
            </w:r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25x100x6000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9 000 руб/м3</w:t>
            </w:r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40x200x6000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50х200х6000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Осина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5"/>
          <w:trHeight w:val="315"/>
        </w:trPr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hyperlink r:id="rId10" w:tooltip="https://forest-wood.ru/katalog/doska-obreznaya-sosna" w:history="1">
              <w:r>
                <w:rPr>
                  <w:rStyle w:val="777"/>
                  <w:rFonts w:ascii="Arial" w:hAnsi="Arial" w:cs="Arial" w:eastAsia="Arial"/>
                  <w:color w:val="0000EE"/>
                  <w:sz w:val="36"/>
                  <w:u w:val="single"/>
                </w:rPr>
                <w:t xml:space="preserve">Сосна</w:t>
              </w:r>
            </w:hyperlink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Размер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Порода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ГОСТ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ТУ</w:t>
            </w:r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/>
            <w:hyperlink r:id="rId11" w:tooltip="https://forest-wood.ru/katalog/obreznaya-doska-ekonom" w:history="1">
              <w:r>
                <w:rPr>
                  <w:rStyle w:val="777"/>
                  <w:rFonts w:ascii="Arial" w:hAnsi="Arial" w:cs="Arial" w:eastAsia="Arial"/>
                  <w:b/>
                  <w:color w:val="0000EE"/>
                  <w:sz w:val="20"/>
                  <w:u w:val="single"/>
                </w:rPr>
                <w:t xml:space="preserve">2 сорт Эконом</w:t>
              </w:r>
            </w:hyperlink>
            <w:r/>
            <w:r/>
          </w:p>
        </w:tc>
        <w:tc>
          <w:tcPr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Цена за м3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25x100x6000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195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180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7 800 руб/м3</w:t>
            </w:r>
            <w:r/>
          </w:p>
        </w:tc>
        <w:tc>
          <w:tcPr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ГОСТ</w:t>
              <w:br/>
              <w:t xml:space="preserve">12 900 руб/м3</w:t>
              <w:br/>
              <w:t xml:space="preserve">ТУ</w:t>
              <w:br/>
              <w:t xml:space="preserve">11 900 руб/м3</w:t>
            </w:r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293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270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7 800 руб/м3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25х200х6000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391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361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315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290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9 800 руб/м3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478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441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9 800 руб/м3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40x200x6000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645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595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391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361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9 800 руб/м3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586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541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9 800 руб/м3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50х200х6000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Сосна, Ель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806 руб/шт.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744 руб/шт.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5"/>
          <w:trHeight w:val="315"/>
        </w:trPr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hyperlink r:id="rId12" w:tooltip="https://forest-wood.ru/katalog/listvennitsa/obreznaya-doska" w:history="1">
              <w:r>
                <w:rPr>
                  <w:rStyle w:val="777"/>
                  <w:rFonts w:ascii="Arial" w:hAnsi="Arial" w:cs="Arial" w:eastAsia="Arial"/>
                  <w:color w:val="0000EE"/>
                  <w:sz w:val="36"/>
                  <w:u w:val="single"/>
                </w:rPr>
                <w:t xml:space="preserve">Лиственница</w:t>
              </w:r>
            </w:hyperlink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2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gridSpan w:val="3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Размер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Порода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Сорт</w:t>
            </w:r>
            <w:r/>
          </w:p>
        </w:tc>
        <w:tc>
          <w:tcPr>
            <w:gridSpan w:val="2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Цена за м3</w:t>
            </w:r>
            <w:r/>
          </w:p>
        </w:tc>
        <w:tc>
          <w:tcPr>
            <w:gridSpan w:val="3"/>
            <w:shd w:val="clear" w:fill="E2DFDD" w:color="E2DFDD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b/>
                <w:color w:val="333333"/>
                <w:sz w:val="20"/>
              </w:rPr>
              <w:t xml:space="preserve">Цена за шт.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25x100x6000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4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before="0"/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33 000 руб/м3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750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25х200х6000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1 000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805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40х150х6000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1 222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40х200х6000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1 650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50х100х6000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1 000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  <w:tr>
        <w:trPr>
          <w:gridAfter w:val="2"/>
          <w:trHeight w:val="315"/>
        </w:trPr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2287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50x150x6000 мм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509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Лиственница</w:t>
            </w:r>
            <w:r/>
          </w:p>
        </w:tc>
        <w:tc>
          <w:tcPr>
            <w:gridSpan w:val="2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312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</w:t>
            </w:r>
            <w:r/>
          </w:p>
        </w:tc>
        <w:tc>
          <w:tcPr>
            <w:gridSpan w:val="3"/>
            <w:shd w:val="clear" w:fill="FFFFFF" w:color="FFFFFF"/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725" w:type="dxa"/>
            <w:vAlign w:val="bottom"/>
            <w:textDirection w:val="lrTb"/>
            <w:noWrap w:val="false"/>
          </w:tcPr>
          <w:p>
            <w:pPr>
              <w:jc w:val="center"/>
              <w:spacing w:lineRule="atLeast" w:line="57" w:after="0" w:before="0"/>
            </w:pPr>
            <w:r>
              <w:rPr>
                <w:rFonts w:ascii="Arial" w:hAnsi="Arial" w:cs="Arial" w:eastAsia="Arial"/>
                <w:color w:val="333333"/>
                <w:sz w:val="20"/>
              </w:rPr>
              <w:t xml:space="preserve">1 500 руб/шт</w:t>
            </w:r>
            <w:r/>
          </w:p>
        </w:tc>
        <w:tc>
          <w:tcPr>
            <w:tcBorders>
              <w:left w:val="single" w:color="CCCCCC" w:sz="6" w:space="0"/>
              <w:top w:val="single" w:color="CCCCCC" w:sz="6" w:space="0"/>
              <w:right w:val="single" w:color="CCCCCC" w:sz="6" w:space="0"/>
              <w:bottom w:val="single" w:color="CCCCCC" w:sz="6" w:space="0"/>
            </w:tcBorders>
            <w:tcMar>
              <w:left w:w="45" w:type="dxa"/>
              <w:top w:w="30" w:type="dxa"/>
              <w:right w:w="45" w:type="dxa"/>
              <w:bottom w:w="30" w:type="dxa"/>
            </w:tcMar>
            <w:tcW w:w="1181" w:type="dxa"/>
            <w:vAlign w:val="bottom"/>
            <w:textDirection w:val="lrTb"/>
            <w:noWrap w:val="false"/>
          </w:tcPr>
          <w:p>
            <w:pPr>
              <w:spacing w:lineRule="atLeast" w:line="57" w:after="0" w:before="0"/>
            </w:pPr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5F5F5F" w:themeColor="text1" w:themeTint="80" w:themeShade="95"/>
      </w:rPr>
    </w:tblStylePr>
    <w:tblStylePr w:type="firstRow">
      <w:rPr>
        <w:b/>
        <w:color w:val="5F5F5F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5F5F5F" w:themeColor="text1" w:themeTint="80" w:themeShade="95"/>
      </w:rPr>
    </w:tblStylePr>
    <w:tblStylePr w:type="lastRow">
      <w:rPr>
        <w:b/>
        <w:color w:val="5F5F5F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5F5F5F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5F5F5F" w:themeColor="text1" w:themeTint="80" w:themeShade="95"/>
        <w:sz w:val="22"/>
      </w:rPr>
    </w:tblStylePr>
    <w:tblStylePr w:type="firstCol">
      <w:rPr>
        <w:rFonts w:ascii="Arial" w:hAnsi="Arial"/>
        <w:i/>
        <w:color w:val="5F5F5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5F5F5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5F5F5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F5F5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464646" w:themeColor="text1"/>
      </w:rPr>
    </w:tblStylePr>
    <w:tblStylePr w:type="firstRow">
      <w:rPr>
        <w:b/>
        <w:color w:val="464646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464646" w:themeColor="text1"/>
      </w:rPr>
    </w:tblStylePr>
    <w:tblStylePr w:type="lastRow">
      <w:rPr>
        <w:b/>
        <w:color w:val="464646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5F5F5F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5F5F5F" w:themeColor="text1" w:themeTint="80" w:themeShade="95"/>
        <w:sz w:val="22"/>
      </w:rPr>
    </w:tblStylePr>
    <w:tblStylePr w:type="firstCol">
      <w:rPr>
        <w:rFonts w:ascii="Arial" w:hAnsi="Arial"/>
        <w:i/>
        <w:color w:val="5F5F5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5F5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5F5F5F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5F5F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5F5F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forest-wood.ru/katalog/osina-obreznaya/obreznaya-doska-osina" TargetMode="External"/><Relationship Id="rId10" Type="http://schemas.openxmlformats.org/officeDocument/2006/relationships/hyperlink" Target="https://forest-wood.ru/katalog/doska-obreznaya-sosna" TargetMode="External"/><Relationship Id="rId11" Type="http://schemas.openxmlformats.org/officeDocument/2006/relationships/hyperlink" Target="https://forest-wood.ru/katalog/obreznaya-doska-ekonom" TargetMode="External"/><Relationship Id="rId12" Type="http://schemas.openxmlformats.org/officeDocument/2006/relationships/hyperlink" Target="https://forest-wood.ru/katalog/listvennitsa/obreznaya-dosk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2023-02-21T08:06:56Z</dcterms:modified>
</cp:coreProperties>
</file>